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92D551" w14:textId="77777777" w:rsidR="00B60213" w:rsidRDefault="00B60213" w:rsidP="00B60213">
      <w:pPr>
        <w:tabs>
          <w:tab w:val="num" w:pos="720"/>
        </w:tabs>
        <w:ind w:left="360" w:hanging="360"/>
        <w:textAlignment w:val="baseline"/>
      </w:pPr>
      <w:r>
        <w:t xml:space="preserve">Write one paragraph for each question with an </w:t>
      </w:r>
      <w:r w:rsidR="00753BFD">
        <w:t>example from the reading.</w:t>
      </w:r>
    </w:p>
    <w:p w14:paraId="040E37E8" w14:textId="77777777" w:rsidR="00753BFD" w:rsidRDefault="00753BFD" w:rsidP="00B60213">
      <w:pPr>
        <w:tabs>
          <w:tab w:val="num" w:pos="720"/>
        </w:tabs>
        <w:ind w:left="360" w:hanging="360"/>
        <w:textAlignment w:val="baseline"/>
      </w:pPr>
    </w:p>
    <w:p w14:paraId="30836A97" w14:textId="77777777" w:rsidR="00B60213" w:rsidRPr="00B60213" w:rsidRDefault="00B60213" w:rsidP="00B60213">
      <w:pPr>
        <w:numPr>
          <w:ilvl w:val="0"/>
          <w:numId w:val="1"/>
        </w:numPr>
        <w:ind w:left="360"/>
        <w:textAlignment w:val="baseline"/>
        <w:rPr>
          <w:rFonts w:ascii="Georgia" w:eastAsia="Times New Roman" w:hAnsi="Georgia" w:cs="Times New Roman"/>
          <w:color w:val="333333"/>
        </w:rPr>
      </w:pPr>
      <w:r w:rsidRPr="00B60213">
        <w:rPr>
          <w:rFonts w:ascii="Georgia" w:eastAsia="Times New Roman" w:hAnsi="Georgia" w:cs="Times New Roman"/>
          <w:color w:val="333333"/>
        </w:rPr>
        <w:t>How does the addition of “for what purpose” in Williams’ corrective change how one analyzes the effects of media on children</w:t>
      </w:r>
    </w:p>
    <w:p w14:paraId="3C9CFC3F" w14:textId="77777777" w:rsidR="00B60213" w:rsidRPr="00B60213" w:rsidRDefault="00B60213" w:rsidP="00B60213">
      <w:pPr>
        <w:numPr>
          <w:ilvl w:val="0"/>
          <w:numId w:val="1"/>
        </w:numPr>
        <w:ind w:left="360"/>
        <w:textAlignment w:val="baseline"/>
        <w:rPr>
          <w:rFonts w:ascii="Georgia" w:eastAsia="Times New Roman" w:hAnsi="Georgia" w:cs="Times New Roman"/>
          <w:color w:val="333333"/>
        </w:rPr>
      </w:pPr>
      <w:r w:rsidRPr="00B60213">
        <w:rPr>
          <w:rFonts w:ascii="Georgia" w:eastAsia="Times New Roman" w:hAnsi="Georgia" w:cs="Times New Roman"/>
          <w:color w:val="333333"/>
        </w:rPr>
        <w:t>What is new and surprising about new media when it generates similar reactions over 70 or more years? “In general, while mass culture tended to provoke controversy in the United States–particularly when a new medium like comics rose to popularity, and particularly when that medium appealed to kids–these controversies tended to fade away quickly. Members of the public were, not surprisingly, frightened by the effects of an emerging media environment more expansive and frenzied than the one they had known.”</w:t>
      </w:r>
    </w:p>
    <w:p w14:paraId="6D85CB1C" w14:textId="77777777" w:rsidR="007824CB" w:rsidRDefault="007824CB"/>
    <w:p w14:paraId="40CDE34A" w14:textId="77777777" w:rsidR="00B60213" w:rsidRDefault="00B60213"/>
    <w:p w14:paraId="359559F0" w14:textId="39FFE186" w:rsidR="00B60213" w:rsidRDefault="00B60213" w:rsidP="00B602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80" w:lineRule="exact"/>
        <w:rPr>
          <w:rFonts w:ascii="Helvetica Neue" w:hAnsi="Helvetica Neue" w:cs="Helvetica Neue"/>
          <w:color w:val="000000"/>
          <w:sz w:val="26"/>
          <w:szCs w:val="26"/>
        </w:rPr>
      </w:pPr>
      <w:r>
        <w:rPr>
          <w:rFonts w:ascii="Helvetica Neue" w:hAnsi="Helvetica Neue" w:cs="Helvetica Neue"/>
          <w:color w:val="000000"/>
          <w:sz w:val="26"/>
          <w:szCs w:val="26"/>
        </w:rPr>
        <w:t xml:space="preserve"> </w:t>
      </w:r>
      <w:r w:rsidRPr="00B60213">
        <w:rPr>
          <w:rFonts w:ascii="Helvetica Neue" w:hAnsi="Helvetica Neue" w:cs="Helvetica Neue"/>
          <w:b/>
          <w:bCs/>
          <w:color w:val="000000"/>
          <w:sz w:val="26"/>
          <w:szCs w:val="26"/>
        </w:rPr>
        <w:t>Reading:</w:t>
      </w:r>
      <w:r>
        <w:rPr>
          <w:rFonts w:ascii="Helvetica Neue" w:hAnsi="Helvetica Neue" w:cs="Helvetica Neue"/>
          <w:color w:val="000000"/>
          <w:sz w:val="26"/>
          <w:szCs w:val="26"/>
        </w:rPr>
        <w:t xml:space="preserve"> </w:t>
      </w:r>
      <w:r w:rsidR="007A4DA7">
        <w:rPr>
          <w:rFonts w:ascii="Helvetica Neue" w:hAnsi="Helvetica Neue" w:cs="Helvetica Neue" w:hint="eastAsia"/>
          <w:color w:val="000000"/>
          <w:sz w:val="26"/>
          <w:szCs w:val="26"/>
        </w:rPr>
        <w:t>1.</w:t>
      </w:r>
      <w:r w:rsidR="007A4DA7">
        <w:rPr>
          <w:rFonts w:ascii="Helvetica Neue" w:hAnsi="Helvetica Neue" w:cs="Helvetica Neue"/>
          <w:color w:val="000000"/>
          <w:sz w:val="26"/>
          <w:szCs w:val="26"/>
        </w:rPr>
        <w:t xml:space="preserve"> </w:t>
      </w:r>
      <w:r>
        <w:rPr>
          <w:rFonts w:ascii="Helvetica Neue" w:hAnsi="Helvetica Neue" w:cs="Helvetica Neue"/>
          <w:color w:val="000000"/>
          <w:sz w:val="26"/>
          <w:szCs w:val="26"/>
        </w:rPr>
        <w:t>Raymond Williams, “Effects of the technology and its uses,” in his</w:t>
      </w:r>
    </w:p>
    <w:p w14:paraId="3DA80DAD" w14:textId="23E35CE5" w:rsidR="00B60213" w:rsidRDefault="00B60213" w:rsidP="00B60213">
      <w:pPr>
        <w:rPr>
          <w:rFonts w:ascii="Helvetica Neue" w:hAnsi="Helvetica Neue" w:cs="Helvetica Neue"/>
          <w:color w:val="000000"/>
          <w:sz w:val="26"/>
          <w:szCs w:val="26"/>
        </w:rPr>
      </w:pPr>
      <w:r>
        <w:rPr>
          <w:rFonts w:ascii="Helvetica Neue" w:hAnsi="Helvetica Neue" w:cs="Helvetica Neue"/>
          <w:color w:val="000000"/>
          <w:sz w:val="26"/>
          <w:szCs w:val="26"/>
        </w:rPr>
        <w:t>Television: Technology and Cultural Form (Schocken Books 1975) (119-34).</w:t>
      </w:r>
    </w:p>
    <w:p w14:paraId="646F7CBB" w14:textId="2C24F6D8" w:rsidR="007A4DA7" w:rsidRDefault="007A4DA7" w:rsidP="00B60213">
      <w:pPr>
        <w:rPr>
          <w:rFonts w:ascii="Helvetica Neue" w:hAnsi="Helvetica Neue" w:cs="Helvetica Neue"/>
          <w:color w:val="000000"/>
          <w:sz w:val="26"/>
          <w:szCs w:val="26"/>
        </w:rPr>
      </w:pPr>
      <w:r>
        <w:rPr>
          <w:rFonts w:ascii="Helvetica Neue" w:hAnsi="Helvetica Neue" w:cs="Helvetica Neue" w:hint="eastAsia"/>
          <w:color w:val="000000"/>
          <w:sz w:val="26"/>
          <w:szCs w:val="26"/>
        </w:rPr>
        <w:t>2.</w:t>
      </w:r>
      <w:bookmarkStart w:id="0" w:name="_GoBack"/>
      <w:bookmarkEnd w:id="0"/>
    </w:p>
    <w:p w14:paraId="385FDA88" w14:textId="201DCBF7" w:rsidR="007A4DA7" w:rsidRPr="007A4DA7" w:rsidRDefault="007A4DA7" w:rsidP="00B60213">
      <w:hyperlink r:id="rId5" w:history="1">
        <w:r>
          <w:rPr>
            <w:rStyle w:val="Hyperlink"/>
          </w:rPr>
          <w:t>https://brandgenetics.com/speed-summary-igen-why-todays-super-connected-kids-are-growing-up-less-rebellious-more-tolerant-less-happy/</w:t>
        </w:r>
      </w:hyperlink>
    </w:p>
    <w:sectPr w:rsidR="007A4DA7" w:rsidRPr="007A4DA7" w:rsidSect="007C25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Neue">
    <w:altName w:val="Sylfaen"/>
    <w:charset w:val="00"/>
    <w:family w:val="auto"/>
    <w:pitch w:val="variable"/>
    <w:sig w:usb0="E50002FF" w:usb1="500079DB" w:usb2="0000001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43D6B"/>
    <w:multiLevelType w:val="multilevel"/>
    <w:tmpl w:val="E0C217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E2F4133"/>
    <w:multiLevelType w:val="multilevel"/>
    <w:tmpl w:val="1A907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213"/>
    <w:rsid w:val="00753BFD"/>
    <w:rsid w:val="007824CB"/>
    <w:rsid w:val="007A4DA7"/>
    <w:rsid w:val="007C2564"/>
    <w:rsid w:val="00B602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224E7"/>
  <w15:chartTrackingRefBased/>
  <w15:docId w15:val="{8CEE4293-67A6-2943-B837-C1D16DF95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A4DA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0901880">
      <w:bodyDiv w:val="1"/>
      <w:marLeft w:val="0"/>
      <w:marRight w:val="0"/>
      <w:marTop w:val="0"/>
      <w:marBottom w:val="0"/>
      <w:divBdr>
        <w:top w:val="none" w:sz="0" w:space="0" w:color="auto"/>
        <w:left w:val="none" w:sz="0" w:space="0" w:color="auto"/>
        <w:bottom w:val="none" w:sz="0" w:space="0" w:color="auto"/>
        <w:right w:val="none" w:sz="0" w:space="0" w:color="auto"/>
      </w:divBdr>
    </w:div>
    <w:div w:id="957223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randgenetics.com/speed-summary-igen-why-todays-super-connected-kids-are-growing-up-less-rebellious-more-tolerant-less-happ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171</Words>
  <Characters>980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Jiaxin Li</dc:creator>
  <cp:keywords/>
  <dc:description/>
  <cp:lastModifiedBy>zijun wu</cp:lastModifiedBy>
  <cp:revision>2</cp:revision>
  <dcterms:created xsi:type="dcterms:W3CDTF">2019-10-24T04:27:00Z</dcterms:created>
  <dcterms:modified xsi:type="dcterms:W3CDTF">2019-10-24T04:53:00Z</dcterms:modified>
</cp:coreProperties>
</file>